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bookmarkStart w:id="0" w:name="_GoBack"/>
      <w:bookmarkEnd w:id="0"/>
      <w:r>
        <w:rPr>
          <w:rFonts w:ascii="Arial" w:hAnsi="Arial" w:cs="Arial"/>
          <w:b/>
          <w:bCs/>
          <w:color w:val="1C283D"/>
          <w:sz w:val="20"/>
          <w:szCs w:val="20"/>
        </w:rPr>
        <w:t>İŞ SAĞLIĞI VE GÜVENLİĞİ YÖNETMELİĞİ</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b/>
          <w:bCs/>
          <w:color w:val="1C283D"/>
          <w:sz w:val="20"/>
          <w:szCs w:val="20"/>
        </w:rPr>
        <w:t> </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BİRİNCİ BÖLÜM</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Amaç, Kapsam, Dayanak ve Tanımlar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Amaç</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 —</w:t>
      </w:r>
      <w:r>
        <w:rPr>
          <w:rFonts w:ascii="Arial" w:hAnsi="Arial" w:cs="Arial"/>
          <w:color w:val="1C283D"/>
          <w:sz w:val="20"/>
          <w:szCs w:val="20"/>
        </w:rPr>
        <w:t> Bu Yönetmelik, işyerlerinde sağlık ve güvenlik şartlarının iyileştirilmesi için alınacak önlemleri belirler.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Bu amaçla;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Mesleki risklerin önlenmesi, sağlık ve güvenliğin korunması, risk ve kaza faktörlerinin ortadan kaldırılması,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İş sağlığı ve güvenliği konusunda işçi ve temsilcilerinin eğitimi, bilgilendirilmesi, görüşlerinin alınması ve dengeli katılımlarının sağlanması,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c) Yaş, cinsiyet ve özel durumları sebebi ile özel olarak korunması gereken kişilerin çalışma şartları,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ile ilgili genel prensipler ve diğer hususlar bu Yönetmelikte düzenlenmiştir.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Kapsam</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2 —</w:t>
      </w:r>
      <w:r>
        <w:rPr>
          <w:rFonts w:ascii="Arial" w:hAnsi="Arial" w:cs="Arial"/>
          <w:color w:val="1C283D"/>
          <w:sz w:val="20"/>
          <w:szCs w:val="20"/>
        </w:rPr>
        <w:t> Bu Yönetmelik, 22/5/2003 tarihli ve 4857 sayılı İş Kanunu kapsamına giren tüm işyerlerini kapsar.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Dayanak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3 —</w:t>
      </w:r>
      <w:r>
        <w:rPr>
          <w:rFonts w:ascii="Arial" w:hAnsi="Arial" w:cs="Arial"/>
          <w:color w:val="1C283D"/>
          <w:sz w:val="20"/>
          <w:szCs w:val="20"/>
        </w:rPr>
        <w:t> Bu Yönetmelik, 22/5/2003 tarihli ve 4857 sayılı İş Kanununun 78 inci maddesine göre düzenlenmiştir.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Tanımlar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4 —</w:t>
      </w:r>
      <w:r>
        <w:rPr>
          <w:rFonts w:ascii="Arial" w:hAnsi="Arial" w:cs="Arial"/>
          <w:color w:val="1C283D"/>
          <w:sz w:val="20"/>
          <w:szCs w:val="20"/>
        </w:rPr>
        <w:t> Bu Yönetmelikte geçen ;</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Risk değerlendirmesi: İşyerlerinde var olan ya da dışarıdan gelebilecek tehlikelerin, işçilere, işyerine ve çevresine verebileceği zararların ve bunlara karşı alınacak önlemlerin belirlenmesi amacıyla yapılması gerekli çalışmaları,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Sağlık ve güvenlik işçi temsilcisi: İşyerinde sağlık ve güvenlik konularında işçileri temsil etmeye yetkili kişiyi,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c) Önleme: Mesleki riskleri önlemek veya azaltmak için işyerinde yapılan işlerin bütün aşamalarında planlanmış veya alınmış önlemlerin tümünü,</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d) Bakanlık: Çalışma ve Sosyal Güvenlik Bakanlığını,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ifade eder.</w:t>
      </w:r>
    </w:p>
    <w:p w:rsidR="00593BF4" w:rsidRPr="00DF1278" w:rsidRDefault="00593BF4" w:rsidP="00593BF4">
      <w:pPr>
        <w:pStyle w:val="NormalWeb"/>
        <w:shd w:val="clear" w:color="auto" w:fill="FFFFFF"/>
        <w:spacing w:before="0" w:beforeAutospacing="0" w:after="0" w:afterAutospacing="0" w:line="173" w:lineRule="atLeast"/>
        <w:ind w:firstLine="497"/>
        <w:jc w:val="center"/>
        <w:rPr>
          <w:rFonts w:ascii="Arial" w:hAnsi="Arial" w:cs="Arial"/>
          <w:b/>
          <w:color w:val="1C283D"/>
          <w:sz w:val="15"/>
          <w:szCs w:val="15"/>
        </w:rPr>
      </w:pPr>
      <w:r w:rsidRPr="00DF1278">
        <w:rPr>
          <w:rFonts w:ascii="Arial" w:hAnsi="Arial" w:cs="Arial"/>
          <w:b/>
          <w:color w:val="1C283D"/>
          <w:sz w:val="20"/>
          <w:szCs w:val="20"/>
        </w:rPr>
        <w:t>İKİNCİ BÖLÜM</w:t>
      </w:r>
    </w:p>
    <w:p w:rsidR="00593BF4" w:rsidRPr="00DF1278" w:rsidRDefault="00593BF4" w:rsidP="00593BF4">
      <w:pPr>
        <w:pStyle w:val="NormalWeb"/>
        <w:shd w:val="clear" w:color="auto" w:fill="FFFFFF"/>
        <w:spacing w:before="0" w:beforeAutospacing="0" w:after="0" w:afterAutospacing="0" w:line="173" w:lineRule="atLeast"/>
        <w:ind w:firstLine="497"/>
        <w:jc w:val="center"/>
        <w:rPr>
          <w:rFonts w:ascii="Arial" w:hAnsi="Arial" w:cs="Arial"/>
          <w:b/>
          <w:color w:val="1C283D"/>
          <w:sz w:val="15"/>
          <w:szCs w:val="15"/>
        </w:rPr>
      </w:pPr>
      <w:r w:rsidRPr="00DF1278">
        <w:rPr>
          <w:rFonts w:ascii="Arial" w:hAnsi="Arial" w:cs="Arial"/>
          <w:b/>
          <w:color w:val="1C283D"/>
          <w:sz w:val="20"/>
          <w:szCs w:val="20"/>
        </w:rPr>
        <w:t>İşverenlerin Yükümlülükleri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b/>
          <w:color w:val="FF0000"/>
          <w:sz w:val="15"/>
          <w:szCs w:val="15"/>
        </w:rPr>
      </w:pPr>
      <w:r w:rsidRPr="00DF1278">
        <w:rPr>
          <w:rFonts w:ascii="Arial" w:hAnsi="Arial" w:cs="Arial"/>
          <w:b/>
          <w:bCs/>
          <w:color w:val="FF0000"/>
          <w:sz w:val="20"/>
          <w:szCs w:val="20"/>
        </w:rPr>
        <w:t>Genel Hükümler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b/>
          <w:color w:val="FF0000"/>
          <w:sz w:val="15"/>
          <w:szCs w:val="15"/>
        </w:rPr>
      </w:pPr>
      <w:r w:rsidRPr="008779C5">
        <w:rPr>
          <w:rFonts w:ascii="Arial" w:hAnsi="Arial" w:cs="Arial"/>
          <w:b/>
          <w:bCs/>
          <w:sz w:val="20"/>
          <w:szCs w:val="20"/>
        </w:rPr>
        <w:t xml:space="preserve">Madde 5 </w:t>
      </w:r>
      <w:r w:rsidRPr="00DF1278">
        <w:rPr>
          <w:rFonts w:ascii="Arial" w:hAnsi="Arial" w:cs="Arial"/>
          <w:b/>
          <w:bCs/>
          <w:color w:val="FF0000"/>
          <w:sz w:val="20"/>
          <w:szCs w:val="20"/>
        </w:rPr>
        <w:t>—</w:t>
      </w:r>
      <w:r w:rsidRPr="00DF1278">
        <w:rPr>
          <w:rFonts w:ascii="Arial" w:hAnsi="Arial" w:cs="Arial"/>
          <w:b/>
          <w:color w:val="FF0000"/>
          <w:sz w:val="20"/>
          <w:szCs w:val="20"/>
        </w:rPr>
        <w:t> İşverenlerin yükümlülükleri ile ilgili genel hükümler aşağıda belirtilmiştir: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b/>
          <w:color w:val="FF0000"/>
          <w:sz w:val="15"/>
          <w:szCs w:val="15"/>
        </w:rPr>
      </w:pPr>
      <w:r w:rsidRPr="00DF1278">
        <w:rPr>
          <w:rFonts w:ascii="Arial" w:hAnsi="Arial" w:cs="Arial"/>
          <w:b/>
          <w:color w:val="FF0000"/>
          <w:sz w:val="20"/>
          <w:szCs w:val="20"/>
        </w:rPr>
        <w:t>a) İşveren, işle ilgili her konuda işçilerin sağlık ve güvenliğini korumakla yükümlüdür.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b/>
          <w:color w:val="FF0000"/>
          <w:sz w:val="15"/>
          <w:szCs w:val="15"/>
        </w:rPr>
      </w:pPr>
      <w:r w:rsidRPr="00DF1278">
        <w:rPr>
          <w:rFonts w:ascii="Arial" w:hAnsi="Arial" w:cs="Arial"/>
          <w:b/>
          <w:color w:val="FF0000"/>
          <w:sz w:val="20"/>
          <w:szCs w:val="20"/>
        </w:rPr>
        <w:t>b) İşverenin iş sağlığı ve güvenliği konusunda işyeri dışındaki uzman kişi veya kuruluşlardan hizmet alması bu konudaki sorumluluğunu ortadan kaldırmaz.</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b/>
          <w:color w:val="FF0000"/>
          <w:sz w:val="15"/>
          <w:szCs w:val="15"/>
        </w:rPr>
      </w:pPr>
      <w:r w:rsidRPr="00DF1278">
        <w:rPr>
          <w:rFonts w:ascii="Arial" w:hAnsi="Arial" w:cs="Arial"/>
          <w:b/>
          <w:color w:val="FF0000"/>
          <w:sz w:val="20"/>
          <w:szCs w:val="20"/>
        </w:rPr>
        <w:t>c) İşçilerin iş sağlığı ve güvenliği konusundaki yükümlülükleri, işverenin sorumluluğu ilkesini etkilemez.</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bCs/>
          <w:color w:val="FF0000"/>
          <w:sz w:val="20"/>
          <w:szCs w:val="20"/>
        </w:rPr>
        <w:t>İşverenin Genel Yükümlülükleri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8779C5">
        <w:rPr>
          <w:rFonts w:ascii="Arial" w:hAnsi="Arial" w:cs="Arial"/>
          <w:bCs/>
          <w:sz w:val="20"/>
          <w:szCs w:val="20"/>
        </w:rPr>
        <w:t xml:space="preserve">Madde 6 </w:t>
      </w:r>
      <w:r w:rsidRPr="00DF1278">
        <w:rPr>
          <w:rFonts w:ascii="Arial" w:hAnsi="Arial" w:cs="Arial"/>
          <w:bCs/>
          <w:color w:val="FF0000"/>
          <w:sz w:val="20"/>
          <w:szCs w:val="20"/>
        </w:rPr>
        <w:t>—</w:t>
      </w:r>
      <w:r w:rsidRPr="00DF1278">
        <w:rPr>
          <w:rFonts w:ascii="Arial" w:hAnsi="Arial" w:cs="Arial"/>
          <w:color w:val="FF0000"/>
          <w:sz w:val="20"/>
          <w:szCs w:val="20"/>
        </w:rPr>
        <w:t> İşveren aşağıda belirtilen sağlık ve güvenlikle ilgili hususları yerine getirmekle yükümlüdür: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a) İşveren, işçilerin sağlığını ve güvenliğini korumak için mesleki risklerin önlenmesi, eğitim ve bilgi verilmesi dahil gerekli her türlü önlemi almak, organizasyonu yapmak, araç ve gereçleri sağlamak zorundadır.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İşveren, sağlık ve güvenlik önlemlerinin değişen şartlara uygun hale getirilmesi ve mevcut durumun sürekli iyileştirilmesi amaç ve çalışması içinde olacaktır.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b) İşveren, sağlık ve güvenliğin korunması ile ilgili önlemlerin alınmasında aşağıdaki genel prensiplere uyacaktır: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1) Risklerin önlenmesi,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2) Önlenmesi mümkün olmayan risklerin değerlendirilmesi,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3) Risklerle kaynağında mücadele edilmesi,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4) İşin kişilere uygun hale getirilmesi için, özellikle işyerlerinin tasarımında, iş ekipmanları, çalışma şekli ve üretim metodlarının seçiminde özen gösterilmesi, özellikle de monoton çalışma ve önceden belirlenmiş üretim temposunun hafifletilerek bunların sağlığa olumsuz etkilerinin en aza indirilmesi,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5) Teknik gelişmelere uyum sağlanması,</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6) Tehlikeli olanların, tehlikesiz veya daha az tehlikeli olanlarla değiştirilmesi,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lastRenderedPageBreak/>
        <w:t>7) Teknolojinin, iş organizasyonunun, çalışma şartlarının, sosyal ilişkilerin ve çalışma ortamı ile ilgili faktörlerin etkilerini kapsayan genel bir önleme politikasının geliştirilmesi,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8) Toplu korunma önlemlerine, kişisel korunma önlemlerine göre öncelik verilmesi,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9) İşçilere uygun talimatların verilmesi.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c) İşveren, işyerinde yapılan işlerin özelliklerini dikkate alarak;</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1) Kullanılacak iş ekipmanının, kimyasal madde ve preparatların seçimi, işyerindeki çalışma düzeni gibi konular da dahil işçilerin sağlık ve güvenliği yönünden tüm riskleri değerlendirir. Bu değerlendirme sonucuna göre; işverence alınan önleyici tedbirler ile seçilen çalışma şekli ve üretim yöntemleri, işçilerin sağlık ve güvenlik yönünden korunma düzeyini yükseltmeli ve işyerinin idari yapılanmasının her kademesinde uygulanmalıdır.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2) Bir işçiye herhangi bir görev verirken, işçinin sağlık ve güvenlik yönünden uygunluğunu göz önüne alır.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3) Yeni teknolojinin planlanması ve uygulanmasının, seçilecek iş ekipmanının çalışma ortam ve koşullarına, işçilerin sağlığı ve güvenliğine etkisi konusunda işçiler veya temsilcileri ile istişarede bulunur.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4) Ciddi tehlike bulunduğu bilinen özel yerlere sadece yeterli bilgi ve talimat verilen işçilerin girebilmesi için uygun önlemleri alır.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d) Aynı işyerinin birden fazla işveren tarafından kullanılması durumunda işverenler, yaptıkları işin niteliğini dikkate alarak; iş sağlığı ve güvenliği ile iş hijyeni önlemlerinin uygulanmasında işbirliği yapar, mesleki risklerin önlenmesi ve bunlardan korunma ile ilgili çalışmaları koordine eder, birbirlerini ve birbirlerinin işçi veya işçi temsilcilerini riskler konusunda bilgilendirirler.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color w:val="FF0000"/>
          <w:sz w:val="20"/>
          <w:szCs w:val="20"/>
        </w:rPr>
        <w:t>e) İş sağlığı ve güvenliği ile iş hijyeni konusunda alınacak önlemler hiç bir şekilde işçilere mali yük getirmez.</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Koruyucu ve Önleyici Hizmetler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7 —</w:t>
      </w:r>
      <w:r>
        <w:rPr>
          <w:rFonts w:ascii="Arial" w:hAnsi="Arial" w:cs="Arial"/>
          <w:color w:val="1C283D"/>
          <w:sz w:val="20"/>
          <w:szCs w:val="20"/>
        </w:rPr>
        <w:t> İşyerinde sağlık ve güvenlikle ilgili koruyucu ve önleyici hizmetlerin yerine getirilmesi için aşağıda belirtilen hususlara uyulacaktır: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Bu Yönetmeliğin 5 ve 6 ncı maddelerinde belirtilen yükümlülükler saklı kalmak kaydıyla, işveren, işyerindeki sağlık ve güvenlik risklerini önlemek ve koruyucu hizmetleri yürütmek üzere, işyerinden bir veya birden fazla kişiyi görevlendirir.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Sağlık ve güvenlikle görevli kişiler, işyerinde bu görevlerini yürütmeleri nedeniyle hiçbir şekilde dezavantajlı duruma düşmezler. Bu kişilere, söz konusu görevlerini yapabilmeleri için yeterli zaman verilir.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c) İşyerinde bu görevleri yürütebilecek nitelikte personel bulunmaması halinde, işveren dışarıdan bu konuda yeterlik belgesi olan uzman kişi veya kuruluşlardan hizmet alır.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d) İşveren hizmet aldığı kişi veya kuruluşlara, işçilerin sağlık ve güvenliğini etkilediği bilinen veya etkilemesi muhtemel faktörler hakkında bilgi verir. Bu kişi veya kuruluşlar, bu Yönetmeliğin 10 uncu maddesinin (b) bendinde sözü edilen işçiler ve bu işçilerin işverenleri hakkındaki gerekli bilgilere de ulaşabilmelidirler.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e) İşyerinde sağlık ve güvenlik hizmetlerini yürütmek üzere: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Görevlendirilen kişiler gerekli nitelik, bilgi ve beceriye sahip olacaktır.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Dışarıdan hizmet alınan kişi veya kuruluşlar gerekli kişisel beceri, mesleki bilgi ve donanıma sahip olacaktır.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3) Görevlendirilen kişiler veya dışarıdan hizmet alınan kişi veya kuruluşların sayısı; işyerinin büyüklüğü, maruz kalınabilecek tehlikeler ve işçilerin işyerindeki dağılımı dikkate alınarak, koruyucu ve önleyici çalışmaların organizasyonunu yapmaya ve yürütmeye yeterli olacaktır.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f) İşyeri içindeki veya dışındaki kişi veya kuruluşların bu maddede belirtilen sağlık ve güvenlik risklerini önleme ve risklerden korunma ile ilgili görev ve sorumlulukları açık olarak belirlenir. Bu kişi ve kuruluşlar gerektiğinde birlikte çalışırlar.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g) İşverenin yeterli mesleki bilgi, beceri ve donanıma sahip olması halinde, işyerinin büyüklüğü, işin niteliği ve işçi sayısı dikkate alınarak bu maddenin (a) bendinde belirtilen hususların yerine getirilmesi sorumluluğunu kendisi üstlenebilir.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h) İş sağlığı ve güvenliği konularında hizmet verecek kişi ve kuruluşların nitelikleri ve belgelendirilmesi ile işverenin sorumluluğu hangi hallerde üstlenebileceği ile ilgili usul ve esaslar Bakanlık tarafından belirlenir.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İlkyardım, Yangınla Mücadele ve Kişilerin Tahliyesi, Ciddi ve Yakın Tehlike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8 —</w:t>
      </w:r>
      <w:r>
        <w:rPr>
          <w:rFonts w:ascii="Arial" w:hAnsi="Arial" w:cs="Arial"/>
          <w:color w:val="1C283D"/>
          <w:sz w:val="20"/>
          <w:szCs w:val="20"/>
        </w:rPr>
        <w:t> İlkyardım, yangınla mücadele ve kişilerin tahliyesi, ciddi ve yakın tehlike ile ilgili uyulacak hususlar aşağıda belirtilmiştir:</w:t>
      </w:r>
    </w:p>
    <w:p w:rsidR="00593BF4" w:rsidRPr="008779C5"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8779C5">
        <w:rPr>
          <w:rFonts w:ascii="Arial" w:hAnsi="Arial" w:cs="Arial"/>
          <w:color w:val="FF0000"/>
          <w:sz w:val="20"/>
          <w:szCs w:val="20"/>
        </w:rPr>
        <w:t>a) İşveren;</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İşyerinin büyüklüğünü, yapılan işin özelliğini ve işyerinde bulunan işçilerin ve diğer kişilerin sayısını dikkate alarak; ilkyardım, yangınla mücadele ve kişilerin tahliyesi için gerekli tedbirleri alır.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lastRenderedPageBreak/>
        <w:t>2) Özellikle ilkyardım, acil tıbbi müdahale, kurtarma ve yangınla mücadele konularında, işyeri dışındaki kuruluşlarla irtibatı sağlayacak gerekli düzenlemeleri yapar.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İşveren, (a) bendinde belirtilen ilkyardım, yangınla mücadele ve tahliye işleri için, işyerinin büyüklüğü ve taşıdığı özel tehlikeleri dikkate alarak, bu konuda eğitimli, uygun donanıma sahip yeterli sayıda kişiyi görevlendirir.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sidRPr="008779C5">
        <w:rPr>
          <w:rFonts w:ascii="Arial" w:hAnsi="Arial" w:cs="Arial"/>
          <w:color w:val="FF0000"/>
          <w:sz w:val="20"/>
          <w:szCs w:val="20"/>
        </w:rPr>
        <w:t>c) İşveren</w:t>
      </w:r>
      <w:r>
        <w:rPr>
          <w:rFonts w:ascii="Arial" w:hAnsi="Arial" w:cs="Arial"/>
          <w:color w:val="1C283D"/>
          <w:sz w:val="20"/>
          <w:szCs w:val="20"/>
        </w:rPr>
        <w:t>;</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Ciddi ve yakın tehlikeye maruz kalan veya kalma riski olan tüm işçileri, tehlikeler ile bunlara karşı alınmış ve alınacak önlemler hakkında mümkün olan en kısa sürede bilgilendirir.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Ciddi, yakın ve önlenemeyen tehlike durumunda, işçilerin işi bırakarak derhal çalışma yerlerinden ayrılıp güvenli bir yere gidebilmeleri için gerekli talimatı verir ve gerekeni yapar.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3) Ciddi ve yakın tehlike durumunun devam ettiği çalışma şartlarında, zorunlu kalınması halinde, gerekli donanıma sahip ve özel olarak görevlendirilen kişiler hariç, işçilerden çalışmaya devam etmelerini istemeyecektir.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d) Ciddi, yakın ve önlenemeyen tehlike durumunda işyerini veya tehlikeli bölgeyi terk eden işçiler bu hareketleri nedeniyle dezavantajlı duruma düşmeyecek ve herhangi bir zarar görmeyecektir.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e) İşveren, işçilerin kendileri veya diğer kişilerin güvenliği için ciddi ve yakın bir tehlike olduğunda ve amirine hemen haber veremedikleri durumlarda, kendi bilgileri doğrultusunda ve mevcut teknik donanımlar ile tehlikenin sonuçlarının engellenmesi için gerekeni yapabilecek durumda olmalarını sağlamak zorundadır.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İşçiler, kendi görevlerini yapmakta ihmal veya kusurlu davranışları olmadıkça bu hareketlerinden dolayı dezavantajlı duruma düşürülemezler.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DF1278">
        <w:rPr>
          <w:rFonts w:ascii="Arial" w:hAnsi="Arial" w:cs="Arial"/>
          <w:bCs/>
          <w:color w:val="FF0000"/>
          <w:sz w:val="20"/>
          <w:szCs w:val="20"/>
        </w:rPr>
        <w:t>İşverenin Diğer Yükümlülükleri</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sz w:val="15"/>
          <w:szCs w:val="15"/>
        </w:rPr>
      </w:pPr>
      <w:r w:rsidRPr="00DF1278">
        <w:rPr>
          <w:rFonts w:ascii="Arial" w:hAnsi="Arial" w:cs="Arial"/>
          <w:bCs/>
          <w:sz w:val="20"/>
          <w:szCs w:val="20"/>
        </w:rPr>
        <w:t>Madde 9 —</w:t>
      </w:r>
      <w:r w:rsidRPr="00DF1278">
        <w:rPr>
          <w:rFonts w:ascii="Arial" w:hAnsi="Arial" w:cs="Arial"/>
          <w:sz w:val="20"/>
          <w:szCs w:val="20"/>
        </w:rPr>
        <w:t> İşveren yukarıda belirtilen yükümlülükleri ile beraber aşağıdaki hususları yerine getirmekle yükümlüdür:</w:t>
      </w:r>
    </w:p>
    <w:p w:rsidR="00593BF4" w:rsidRPr="008779C5"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FF0000"/>
          <w:sz w:val="15"/>
          <w:szCs w:val="15"/>
        </w:rPr>
      </w:pPr>
      <w:r w:rsidRPr="008779C5">
        <w:rPr>
          <w:rFonts w:ascii="Arial" w:hAnsi="Arial" w:cs="Arial"/>
          <w:color w:val="FF0000"/>
          <w:sz w:val="20"/>
          <w:szCs w:val="20"/>
        </w:rPr>
        <w:t>a) İşveren ;</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sz w:val="15"/>
          <w:szCs w:val="15"/>
        </w:rPr>
      </w:pPr>
      <w:r w:rsidRPr="00DF1278">
        <w:rPr>
          <w:rFonts w:ascii="Arial" w:hAnsi="Arial" w:cs="Arial"/>
          <w:sz w:val="20"/>
          <w:szCs w:val="20"/>
        </w:rPr>
        <w:t>1) İşyerinde risklerden özel olarak etkilenebilecek işçi gruplarının durumunu da kapsayacak şekilde sağlık ve güvenlik yönünden risk değerlendirmesi yapar.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sz w:val="15"/>
          <w:szCs w:val="15"/>
        </w:rPr>
      </w:pPr>
      <w:r w:rsidRPr="00DF1278">
        <w:rPr>
          <w:rFonts w:ascii="Arial" w:hAnsi="Arial" w:cs="Arial"/>
          <w:sz w:val="20"/>
          <w:szCs w:val="20"/>
        </w:rPr>
        <w:t>2) Risk değerlendirmesi sonucuna göre, alınması gereken koruyucu önlemlere ve kullanılması gereken koruyucu ekipmana karar verir.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sz w:val="15"/>
          <w:szCs w:val="15"/>
        </w:rPr>
      </w:pPr>
      <w:r w:rsidRPr="00DF1278">
        <w:rPr>
          <w:rFonts w:ascii="Arial" w:hAnsi="Arial" w:cs="Arial"/>
          <w:sz w:val="20"/>
          <w:szCs w:val="20"/>
        </w:rPr>
        <w:t>3) Üç günden fazla işgünü kaybı ile sonuçlanan iş kazaları ile ilgili kayıt tutar.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sz w:val="15"/>
          <w:szCs w:val="15"/>
        </w:rPr>
      </w:pPr>
      <w:r w:rsidRPr="00DF1278">
        <w:rPr>
          <w:rFonts w:ascii="Arial" w:hAnsi="Arial" w:cs="Arial"/>
          <w:sz w:val="20"/>
          <w:szCs w:val="20"/>
        </w:rPr>
        <w:t>4) İşçilerin uğradığı iş kazaları ile ilgili rapor hazırlar.</w:t>
      </w:r>
    </w:p>
    <w:p w:rsidR="00593BF4" w:rsidRPr="00DF1278" w:rsidRDefault="00593BF4" w:rsidP="00593BF4">
      <w:pPr>
        <w:pStyle w:val="NormalWeb"/>
        <w:shd w:val="clear" w:color="auto" w:fill="FFFFFF"/>
        <w:spacing w:before="0" w:beforeAutospacing="0" w:after="0" w:afterAutospacing="0" w:line="173" w:lineRule="atLeast"/>
        <w:ind w:firstLine="497"/>
        <w:jc w:val="both"/>
        <w:rPr>
          <w:rFonts w:ascii="Arial" w:hAnsi="Arial" w:cs="Arial"/>
          <w:sz w:val="15"/>
          <w:szCs w:val="15"/>
        </w:rPr>
      </w:pPr>
      <w:r w:rsidRPr="00DF1278">
        <w:rPr>
          <w:rFonts w:ascii="Arial" w:hAnsi="Arial" w:cs="Arial"/>
          <w:sz w:val="20"/>
          <w:szCs w:val="20"/>
        </w:rPr>
        <w:t>b) (a) bendinin (1) ve (2) numaralı alt bentlerinde belirtilen çalışmalar ve değerlendirmelerle ilgili kayıt ve dokümanların hazırlanması ile (a) bendinin (3) ve (4) numaralı alt bentlerinde belirtilen belgelerin düzenlenmesi, işyerinin büyüklüğü ve yapılan işin niteliğine göre, Bakanlıkça belirlenen usul ve esaslara uygun şekilde yapılır.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İşçilerin Bilgilendirilmesi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10 —</w:t>
      </w:r>
      <w:r>
        <w:rPr>
          <w:rFonts w:ascii="Arial" w:hAnsi="Arial" w:cs="Arial"/>
          <w:color w:val="1C283D"/>
          <w:sz w:val="20"/>
          <w:szCs w:val="20"/>
        </w:rPr>
        <w:t> İşyerinde iş sağlığı ve güvenliği hizmetlerinin etkin bir biçimde sürdürülmesi için işçilerin bilgilendirilmesi esastır. Bu amaçla;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İşveren, işyerinin büyüklüğüne göre;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İşyerinin geneli ile işçinin çalışmakta olduğu bölümde veya yaptığı her işte yürütülen faaliyetler, sağlık ve güvenlik riskleri, koruyucu ve önleyici tedbirler hakkında,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Bu Yönetmeliğin 8 inci maddesinin (b) bendine göre, işyerinde görevlendirilen kişiler hakkında,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işçilerin ve temsilcilerinin gerekli bilgiyi almalarını sağlamak zorundadır.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İşveren, başka işyerlerinden çalışmak üzere kendi işyerine gelen işçilerin de, (a) bendinde belirtilen bilgileri almalarını sağlamak üzere, söz konusu işçilerin işverenlerine gerekli bilgileri verir.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c) İşveren, işyerinde sağlık ve güvenlik ile ilgili özel görev ve sorumluluğu bulunan işçilerin veya temsilcilerinin bu görevlerini yürütebilmeleri için;</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Bu Yönetmeliğin 9 uncu maddesinin (a) bendinin (1) ve (2) numaralı alt bentlerinde belirtilen risk değerlendirmesi ve alınan koruyucu önlemlere,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Bu Yönetmeliğin 9 uncu maddesinin (a) bendinin (3) ve (4) numaralı alt bentlerinde belirtilen iş kazası kayıtları ve raporlarına,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3) Sağlık ve güvenlikle ilgili denetim faaliyetlerinden, bu konuda sorumlu kişi ve kuruluşlardan, koruma ve önleme çalışmalarından elde edilen bilgilere,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ulaşabilmelerini sağlar.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İşçilerin Görüşlerinin Alınması ve Katılımlarının Sağlanması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11 —</w:t>
      </w:r>
      <w:r>
        <w:rPr>
          <w:rFonts w:ascii="Arial" w:hAnsi="Arial" w:cs="Arial"/>
          <w:color w:val="1C283D"/>
          <w:sz w:val="20"/>
          <w:szCs w:val="20"/>
        </w:rPr>
        <w:t> İşveren sağlık ve güvenlikle ilgili konularda işçilerin görüşlerinin alınması ve katılımlarının sağlanması için aşağıdaki hususları yerine getirmekle yükümlüdür: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İşveren, iş sağlığı ve güvenliği konularında işçi veya temsilcilerinin görüşlerini alır, öneri getirme hakkı tanır ve bu konulardaki görüşmelerde yer almalarını ve dengeli katılımlarını sağlar.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lastRenderedPageBreak/>
        <w:t>b) İşverence, iş sağlığı ve güvenliği konusunda özel görevleri bulunan işçi veya temsilcilerinin özellikle aşağıdaki konularda dengeli bir şekilde yer almaları sağlanır veya önceden görüşleri alınır: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Sağlık ve güvenliği önemli derecede etkileyebilecek herhangi bir önlemin alınmasında.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Bu Yönetmeliğin 7 nci maddesinin (a) bendinde belirtilen işler ile 7 nci maddesinin (a) bendinde ve 8 inci maddesinin (b) bendinde belirtilen kişilerin görevlendirilmesinde.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3) Bu Yönetmeliğin 9 uncu maddesinin (a) bendinde ve 10 uncu maddesinde belirtilen hususlarda.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4) Bu Yönetmeliğin 7 nci maddesinin (c) bendinde belirtilen işyeri dışındaki uzman kişi veya kuruluşlardan hizmet alınmasında.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5) Bu Yönetmeliğin 12 nci maddesinde belirtilen eğitimin organizasyonu ve planlanmasında.</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c) İş sağlığı ve güvenliği konusunda özel görevi bulunan işçi temsilcileri, tehlikenin azaltılması veya tehlikenin kaynağında yok edilmesi için işverene öneride bulunma ve işverenden gerekli tedbirlerin alınmasını isteme hakkına sahiptir.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d) İş sağlığı ve güvenliği konusunda özel görevleri bulunan işçi veya işçi temsilcileri, bu görevlerini yürütmeleri nedeniyle dezavantajlı duruma düşürülemezler.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e) İşveren, iş sağlığı ve güvenliği konusunda özel görevi bulunan işçi temsilcilerine, bu Yönetmelikte belirtilen görevlerini yerine getirebilmeleri için her türlü imkanı sağlar ve herhangi bir ücret kaybı olmadan çalışma saatleri içerisinde yeterli zamanı verir.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f) İşçiler veya temsilcileri, iş sağlığı ve güvenliği konusunda işverence alınan önlemlerin ve sağlanan imkanların yetersiz olduğu kanaatine varmaları halinde Bakanlığa başvurma hakkına sahiptir.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İşçi temsilcileri, işyerinde yetkili makamlarca yapılan denetimler sırasında görüşlerini bildirme hakkına sahiptir.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İşçilerin Eğitimi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12 —</w:t>
      </w:r>
      <w:r>
        <w:rPr>
          <w:rFonts w:ascii="Arial" w:hAnsi="Arial" w:cs="Arial"/>
          <w:color w:val="1C283D"/>
          <w:sz w:val="20"/>
          <w:szCs w:val="20"/>
        </w:rPr>
        <w:t> İşyerinde sağlık ve güvenliğin sağlanması ve sürdürülebilmesi için;</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İşveren, her işçinin çalıştığı yere ve yaptığı işe özel bilgi ve talimatları da içeren sağlık ve güvenlik eğitimi almasını sağlamak zorundadır. Bu eğitim özellikle;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İşe başlanmadan önce,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Çalışma yeri veya iş değişikliğinde,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3) İş ekipmanlarının değişmesi halinde,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4) Yeni teknoloji uygulanması halinde,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yapılır.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Eğitim, değişen ve yeni ortaya çıkan risklere uygun olarak yenilenir ve gerektiğinde periyodik olarak tekrarlanır.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İşveren, başka işyerlerinden çalışmak üzere kendi işyerine gelen işçilerin yaptıkları işlerde karşılaşacakları sağlık ve güvenlik riskleri ile ilgili yeterli bilgi ve talimat almalarını sağlar.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c) Sağlık ve güvenlik ile ilgili özel görevi bulunan işçi temsilcileri özel olarak eğitilir.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d) (a) ve (c) bentlerinde belirtilen eğitim, işçilere veya temsilcilerine herhangi bir mali yük getirmez ve eğitimlerde geçen süre çalışma süresinden sayılır.</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ÜÇÜNCÜ BÖLÜM</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İşçilerin Yükümlülükleri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İşçilerin Yükümlülükleri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13 —</w:t>
      </w:r>
      <w:r>
        <w:rPr>
          <w:rFonts w:ascii="Arial" w:hAnsi="Arial" w:cs="Arial"/>
          <w:color w:val="1C283D"/>
          <w:sz w:val="20"/>
          <w:szCs w:val="20"/>
        </w:rPr>
        <w:t> İşçiler işyerinde sağlık ve güvenlikle ilgili aşağıda belirtilen hususlara uymakla yükümlüdür: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İşçiler, davranış ve kusurlarından dolayı, kendilerinin ve diğer kişilerin sağlık ve güvenliğinin olumsuz etkilenmemesi için azami dikkati gösterirler ve görevlerini, işveren tarafından kendilerine verilen eğitim ve talimatlar doğrultusunda yaparlar.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İşçiler, işveren tarafından kendilerine verilen eğitim ve talimatlar doğrultusunda, özellikle;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1) Makina, cihaz, araç, gereç, tehlikeli madde, taşıma ekipmanı ve diğer üretim araçlarını doğru şekilde kullanmak,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2) Kendilerine sağlanan kişisel koruyucu donanımı doğru kullanmak ve kullanımdan sonra muhafaza edildiği yere geri koymak,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3) İşyerindeki makina, cihaz, araç, gereç, tesis ve binalardaki güvenlik donanımlarını kurallara uygun olarak kullanmak ve bunları keyfi olarak çıkarmamak ve değiştirmemek,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4) İşyerinde sağlık ve güvenlik için ciddi ve ani bir tehlike olduğu kanaatine vardıkları herhangi bir durumla karşılaştıklarında veya koruma tedbirlerinde bir aksaklık ve eksiklik gördüklerinde, işverene veya sağlık ve güvenlik işçi temsilcisine derhal haber vermek,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5) İşyerinde, sağlık ve güvenliğin korunması için teftişe yetkili makam tarafından belirlenen zorunlulukların yerine getirilmesinde, işverenle veya sağlık ve güvenlik işçi temsilcisi ile işbirliği yapmak,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lastRenderedPageBreak/>
        <w:t>6) İşveren tarafından güvenli çalışma ortam ve koşullarının sağlanması ve kendi yaptıkları işlerde sağlık ve güvenlik yönünden risklerin önlenmesinde, işveren veya sağlık ve güvenlik işçi temsilcisi ile mevzuat uygulamaları doğrultusunda işbirliği yapmak,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ile yükümlüdürler.</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DÖRDÜNCÜ BÖLÜM</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Çeşitli Hükümler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Sağlık Gözetimi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14 —</w:t>
      </w:r>
      <w:r>
        <w:rPr>
          <w:rFonts w:ascii="Arial" w:hAnsi="Arial" w:cs="Arial"/>
          <w:color w:val="1C283D"/>
          <w:sz w:val="20"/>
          <w:szCs w:val="20"/>
        </w:rPr>
        <w:t> İşveren, işçilerin işyerinde maruz kalacakları sağlık ve güvenlik risklerine uygun olarak sağlık gözetimine tabi tutmakla yükümlüdür: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a) İşçilerin işe girişlerinde sağlık durumlarının yapacakları işe uygun olduğunu belirten sağlık raporu alınır.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b) Yapılan işin özelliğine göre, işin devamı süresince sağlık muayeneleri düzenli aralıklarla yapılır.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Risk Grupları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15 —</w:t>
      </w:r>
      <w:r>
        <w:rPr>
          <w:rFonts w:ascii="Arial" w:hAnsi="Arial" w:cs="Arial"/>
          <w:color w:val="1C283D"/>
          <w:sz w:val="20"/>
          <w:szCs w:val="20"/>
        </w:rPr>
        <w:t> Kadınlar, çocuklar, yaşlılar, özürlüler ve diğer hassas risk grupları, özellikle bunları etkileyen tehlikelere karşı korunurlar.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Sağlık ve Güvenlik İşçi Temsilcisi</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16 —</w:t>
      </w:r>
      <w:r>
        <w:rPr>
          <w:rFonts w:ascii="Arial" w:hAnsi="Arial" w:cs="Arial"/>
          <w:color w:val="1C283D"/>
          <w:sz w:val="20"/>
          <w:szCs w:val="20"/>
        </w:rPr>
        <w:t> İşyerinde sağlık ve güvenlikle ilgili çalışmalara katılma, çalışmaları izleme, önlem alınmasını isteme, önerilerde bulunma ve benzeri konularda işçileri temsil etmeye yetkili, bir veya daha fazla işçi, sağlık ve güvenlik işçi temsilcisi olarak görev yapar.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Sağlık ve Güvenlik İşçi Temsilcisi, işyerinde çalışan işçiler tarafından seçilir.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color w:val="1C283D"/>
          <w:sz w:val="20"/>
          <w:szCs w:val="20"/>
        </w:rPr>
        <w:t> </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BEŞİNCİ BÖLÜM</w:t>
      </w:r>
    </w:p>
    <w:p w:rsidR="00593BF4" w:rsidRDefault="00593BF4" w:rsidP="00593BF4">
      <w:pPr>
        <w:pStyle w:val="NormalWeb"/>
        <w:shd w:val="clear" w:color="auto" w:fill="FFFFFF"/>
        <w:spacing w:before="0" w:beforeAutospacing="0" w:after="0" w:afterAutospacing="0" w:line="173" w:lineRule="atLeast"/>
        <w:ind w:firstLine="497"/>
        <w:jc w:val="center"/>
        <w:rPr>
          <w:rFonts w:ascii="Arial" w:hAnsi="Arial" w:cs="Arial"/>
          <w:color w:val="1C283D"/>
          <w:sz w:val="15"/>
          <w:szCs w:val="15"/>
        </w:rPr>
      </w:pPr>
      <w:r>
        <w:rPr>
          <w:rFonts w:ascii="Arial" w:hAnsi="Arial" w:cs="Arial"/>
          <w:color w:val="1C283D"/>
          <w:sz w:val="20"/>
          <w:szCs w:val="20"/>
        </w:rPr>
        <w:t>Son Hükümler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İlgili Avrupa Birliği Mevzuatı</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17 —</w:t>
      </w:r>
      <w:r>
        <w:rPr>
          <w:rFonts w:ascii="Arial" w:hAnsi="Arial" w:cs="Arial"/>
          <w:color w:val="1C283D"/>
          <w:sz w:val="20"/>
          <w:szCs w:val="20"/>
        </w:rPr>
        <w:t> Bu Yönetmelik 12/6/1989 tarihli ve 89/391/EEC sayılı Avrupa Birliği Konsey Direktifi esas alınarak hazırlanmıştır.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Yürürlük</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18 —</w:t>
      </w:r>
      <w:r>
        <w:rPr>
          <w:rFonts w:ascii="Arial" w:hAnsi="Arial" w:cs="Arial"/>
          <w:color w:val="1C283D"/>
          <w:sz w:val="20"/>
          <w:szCs w:val="20"/>
        </w:rPr>
        <w:t> Bu Yönetmelik yayımı tarihinde yürürlüğe girer.</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Yürütme</w:t>
      </w:r>
    </w:p>
    <w:p w:rsidR="00593BF4" w:rsidRDefault="00593BF4" w:rsidP="00593BF4">
      <w:pPr>
        <w:pStyle w:val="NormalWeb"/>
        <w:shd w:val="clear" w:color="auto" w:fill="FFFFFF"/>
        <w:spacing w:before="0" w:beforeAutospacing="0" w:after="0" w:afterAutospacing="0" w:line="173" w:lineRule="atLeast"/>
        <w:ind w:firstLine="497"/>
        <w:jc w:val="both"/>
        <w:rPr>
          <w:rFonts w:ascii="Arial" w:hAnsi="Arial" w:cs="Arial"/>
          <w:color w:val="1C283D"/>
          <w:sz w:val="15"/>
          <w:szCs w:val="15"/>
        </w:rPr>
      </w:pPr>
      <w:r>
        <w:rPr>
          <w:rFonts w:ascii="Arial" w:hAnsi="Arial" w:cs="Arial"/>
          <w:b/>
          <w:bCs/>
          <w:color w:val="1C283D"/>
          <w:sz w:val="20"/>
          <w:szCs w:val="20"/>
        </w:rPr>
        <w:t>Madde 19 —</w:t>
      </w:r>
      <w:r>
        <w:rPr>
          <w:rFonts w:ascii="Arial" w:hAnsi="Arial" w:cs="Arial"/>
          <w:color w:val="1C283D"/>
          <w:sz w:val="20"/>
          <w:szCs w:val="20"/>
        </w:rPr>
        <w:t> Bu Yönetmelik hükümlerini Çalışma ve Sosyal Güvenlik Bakanı yürütür.</w:t>
      </w:r>
    </w:p>
    <w:p w:rsidR="00FA721D" w:rsidRDefault="00FA721D"/>
    <w:sectPr w:rsidR="00FA7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F4"/>
    <w:rsid w:val="005702A2"/>
    <w:rsid w:val="00593BF4"/>
    <w:rsid w:val="008779C5"/>
    <w:rsid w:val="00DF1278"/>
    <w:rsid w:val="00FA72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3BF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93BF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2668</Words>
  <Characters>15211</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 MDR YRD</cp:lastModifiedBy>
  <cp:revision>2</cp:revision>
  <dcterms:created xsi:type="dcterms:W3CDTF">2021-03-11T10:19:00Z</dcterms:created>
  <dcterms:modified xsi:type="dcterms:W3CDTF">2021-03-11T10:19:00Z</dcterms:modified>
</cp:coreProperties>
</file>